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46CF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4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6C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28CD9E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846CF3">
        <w:rPr>
          <w:rFonts w:ascii="Times New Roman" w:hAnsi="Times New Roman" w:cs="Times New Roman"/>
          <w:noProof/>
          <w:sz w:val="24"/>
          <w:szCs w:val="24"/>
        </w:rPr>
        <w:t>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46CF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46CF3">
        <w:rPr>
          <w:noProof/>
          <w:sz w:val="24"/>
          <w:szCs w:val="24"/>
        </w:rPr>
        <w:t>1283</w:t>
      </w:r>
      <w:r w:rsidR="00102979"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46CF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46CF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46CF3">
        <w:rPr>
          <w:sz w:val="24"/>
          <w:szCs w:val="24"/>
        </w:rPr>
        <w:t xml:space="preserve"> </w:t>
      </w:r>
      <w:r w:rsidR="001964A6" w:rsidRPr="00846CF3">
        <w:rPr>
          <w:noProof/>
          <w:sz w:val="24"/>
          <w:szCs w:val="24"/>
        </w:rPr>
        <w:t>50:19:0040117:720</w:t>
      </w:r>
      <w:r w:rsidRPr="00846CF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46CF3">
        <w:rPr>
          <w:sz w:val="24"/>
          <w:szCs w:val="24"/>
        </w:rPr>
        <w:t xml:space="preserve"> – «</w:t>
      </w:r>
      <w:r w:rsidR="00597746" w:rsidRPr="00846CF3">
        <w:rPr>
          <w:noProof/>
          <w:sz w:val="24"/>
          <w:szCs w:val="24"/>
        </w:rPr>
        <w:t>Земли населенных пунктов</w:t>
      </w:r>
      <w:r w:rsidRPr="00846CF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46CF3">
        <w:rPr>
          <w:sz w:val="24"/>
          <w:szCs w:val="24"/>
        </w:rPr>
        <w:t xml:space="preserve"> – «</w:t>
      </w:r>
      <w:r w:rsidR="003E59E1" w:rsidRPr="00846CF3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46CF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46CF3">
        <w:rPr>
          <w:sz w:val="24"/>
          <w:szCs w:val="24"/>
        </w:rPr>
        <w:t xml:space="preserve">: </w:t>
      </w:r>
      <w:r w:rsidR="00D1191C" w:rsidRPr="00846CF3">
        <w:rPr>
          <w:noProof/>
          <w:sz w:val="24"/>
          <w:szCs w:val="24"/>
        </w:rPr>
        <w:t>Московская область, г Руза, д Горки, Российская Федерация, Рузский городской округ</w:t>
      </w:r>
      <w:r w:rsidR="00472CAA" w:rsidRPr="00846CF3">
        <w:rPr>
          <w:sz w:val="24"/>
          <w:szCs w:val="24"/>
        </w:rPr>
        <w:t xml:space="preserve"> </w:t>
      </w:r>
      <w:r w:rsidRPr="00846CF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46CF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46CF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46CF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5979D5CF" w14:textId="77777777" w:rsidR="00846CF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Водоохранн</w:t>
      </w:r>
      <w:r w:rsidR="00846CF3">
        <w:rPr>
          <w:rFonts w:ascii="Times New Roman" w:hAnsi="Times New Roman" w:cs="Times New Roman"/>
          <w:noProof/>
          <w:sz w:val="24"/>
          <w:szCs w:val="24"/>
        </w:rPr>
        <w:t>ая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зон</w:t>
      </w:r>
      <w:r w:rsidR="00846CF3">
        <w:rPr>
          <w:rFonts w:ascii="Times New Roman" w:hAnsi="Times New Roman" w:cs="Times New Roman"/>
          <w:noProof/>
          <w:sz w:val="24"/>
          <w:szCs w:val="24"/>
        </w:rPr>
        <w:t>а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реки Руза на территории Московской области; Зона затопления в отношении территорий Рузского г.о. Московской области, прилегающих к р. Руза, затапливаемых при половодьях и паводках однопроцентной обеспеченности (повторяемость один раз в 100 лет); Зона сильного подтопления в отношении территорий Рузского г.о. Московской области, прилегающих к зоне затопления р. Руза при глубине залегания грунтовых вод менее 0,3 м; Зона слабого подтопления в отношении территорий Рузского г.о. Московской области, прилегающих к зоне затопления р. Руза при глубине залегания грунтовых вод от 2,0-3,0 м; Зона умеренного подтопления в отношении территорий Рузского г.о. Московской области, прилегающих к зоне затопления р. Руза при глубине залегания грунтовых вод от 0,3-0,7 м до 1,2-2,0 м от поверхности.</w:t>
      </w:r>
    </w:p>
    <w:p w14:paraId="1A0C2FB4" w14:textId="77777777" w:rsidR="00846CF3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С учетом описательной части СП 2.1.4.2625-10 земельный участок может быть отнесен к ЗСО **; </w:t>
      </w:r>
    </w:p>
    <w:p w14:paraId="411D5651" w14:textId="2C9F0291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6B322EAB" w14:textId="19487644" w:rsidR="005508B3" w:rsidRPr="00A31FA7" w:rsidRDefault="005508B3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8B3">
        <w:rPr>
          <w:rFonts w:ascii="Times New Roman" w:hAnsi="Times New Roman" w:cs="Times New Roman"/>
          <w:sz w:val="24"/>
          <w:szCs w:val="24"/>
        </w:rPr>
        <w:t>Для обеспечения доступа к земельному участку арендатору надлежит оформить соглашение об установлении сервитута с собственником(ами) смежного(ых) земельного(ых) участка(ов) в соответствии с действующим законодатель</w:t>
      </w:r>
      <w:r w:rsidR="00E75EDB">
        <w:rPr>
          <w:rFonts w:ascii="Times New Roman" w:hAnsi="Times New Roman" w:cs="Times New Roman"/>
          <w:sz w:val="24"/>
          <w:szCs w:val="24"/>
        </w:rPr>
        <w:t>ством.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85A041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46CF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</w:t>
      </w:r>
      <w:r w:rsidRPr="00594407">
        <w:lastRenderedPageBreak/>
        <w:t>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33B8EE2C" w14:textId="5895DC35" w:rsidR="00846CF3" w:rsidRDefault="001A3DB1" w:rsidP="001A3DB1">
      <w:pPr>
        <w:pStyle w:val="ConsPlusNormal"/>
        <w:ind w:firstLine="540"/>
        <w:jc w:val="both"/>
        <w:rPr>
          <w:noProof/>
        </w:rPr>
      </w:pPr>
      <w:r w:rsidRPr="00A31FA7">
        <w:t>4.4.2. Использовать Земельный участок в соответствии с требованиями:</w:t>
      </w:r>
      <w:r w:rsidR="00846CF3">
        <w:t xml:space="preserve"> </w:t>
      </w:r>
      <w:r w:rsidRPr="00A31FA7">
        <w:rPr>
          <w:noProof/>
        </w:rPr>
        <w:t>Водного кодекса Российской Федерации;</w:t>
      </w:r>
    </w:p>
    <w:p w14:paraId="686EE559" w14:textId="46688B68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</w:t>
      </w:r>
      <w:r w:rsidRPr="00A31FA7">
        <w:lastRenderedPageBreak/>
        <w:t>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82DCF6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0793B7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6CF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6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6CF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6CF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CF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46CF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4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4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46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46CF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C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4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6CF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46C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6C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6CF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5EC0B4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B7A10C3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44E204D9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1283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46CF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DE0C3FD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0401B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846CF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6B043764" w:rsidR="003062AA" w:rsidRPr="00A31FA7" w:rsidRDefault="00104A86" w:rsidP="00846CF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46CF3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08B3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6CF3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DB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4B3187-9058-48B5-9881-00B660FB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3283</Words>
  <Characters>18716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2024-07-18T13:34:00Z</dcterms:modified>
</cp:coreProperties>
</file>